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8EAD9F" w14:textId="5D8BE740" w:rsidR="008C58F0" w:rsidRDefault="008C58F0">
      <w:pPr>
        <w:rPr>
          <w:rFonts w:ascii="Times New Roman" w:eastAsia="Times New Roman" w:hAnsi="Times New Roman" w:cs="Times New Roman"/>
          <w:color w:val="000000"/>
          <w:sz w:val="24"/>
          <w:szCs w:val="24"/>
        </w:rPr>
      </w:pPr>
    </w:p>
    <w:p w14:paraId="152D133A" w14:textId="77777777" w:rsidR="00A93134" w:rsidRPr="00A93134" w:rsidRDefault="00A93134" w:rsidP="00A93134">
      <w:pPr>
        <w:spacing w:before="240" w:after="240"/>
        <w:jc w:val="center"/>
        <w:rPr>
          <w:rFonts w:ascii="Times New Roman" w:eastAsia="Times New Roman" w:hAnsi="Times New Roman" w:cs="Times New Roman"/>
          <w:sz w:val="24"/>
          <w:szCs w:val="24"/>
        </w:rPr>
      </w:pPr>
      <w:r w:rsidRPr="00A93134">
        <w:rPr>
          <w:rFonts w:ascii="Times New Roman" w:eastAsia="Times New Roman" w:hAnsi="Times New Roman" w:cs="Times New Roman"/>
          <w:color w:val="000000"/>
          <w:sz w:val="28"/>
          <w:szCs w:val="28"/>
        </w:rPr>
        <w:t>The BP oil spill: British Petroleum’s fatal Deepwater Horizon explosion and resulting oil spill in 2010</w:t>
      </w:r>
    </w:p>
    <w:p w14:paraId="54CCAC4A" w14:textId="436A75B5" w:rsidR="00A93134" w:rsidRPr="00A93134" w:rsidRDefault="00A93134" w:rsidP="00A93134">
      <w:pPr>
        <w:spacing w:after="240" w:line="240" w:lineRule="auto"/>
        <w:rPr>
          <w:rFonts w:ascii="Times New Roman" w:eastAsia="Times New Roman" w:hAnsi="Times New Roman" w:cs="Times New Roman"/>
          <w:sz w:val="24"/>
          <w:szCs w:val="24"/>
        </w:rPr>
      </w:pPr>
      <w:r w:rsidRPr="00A93134">
        <w:rPr>
          <w:rFonts w:ascii="Times New Roman" w:eastAsia="Times New Roman" w:hAnsi="Times New Roman" w:cs="Times New Roman"/>
          <w:sz w:val="24"/>
          <w:szCs w:val="24"/>
        </w:rPr>
        <w:br/>
      </w:r>
      <w:r w:rsidRPr="00A93134">
        <w:rPr>
          <w:rFonts w:ascii="Times New Roman" w:eastAsia="Times New Roman" w:hAnsi="Times New Roman" w:cs="Times New Roman"/>
          <w:sz w:val="24"/>
          <w:szCs w:val="24"/>
        </w:rPr>
        <w:br/>
      </w:r>
      <w:r w:rsidRPr="00A93134">
        <w:rPr>
          <w:rFonts w:ascii="Times New Roman" w:eastAsia="Times New Roman" w:hAnsi="Times New Roman" w:cs="Times New Roman"/>
          <w:sz w:val="24"/>
          <w:szCs w:val="24"/>
        </w:rPr>
        <w:br/>
      </w:r>
      <w:r w:rsidRPr="00A93134">
        <w:rPr>
          <w:rFonts w:ascii="Times New Roman" w:eastAsia="Times New Roman" w:hAnsi="Times New Roman" w:cs="Times New Roman"/>
          <w:sz w:val="24"/>
          <w:szCs w:val="24"/>
        </w:rPr>
        <w:br/>
      </w:r>
      <w:r w:rsidRPr="00A93134">
        <w:rPr>
          <w:rFonts w:ascii="Times New Roman" w:eastAsia="Times New Roman" w:hAnsi="Times New Roman" w:cs="Times New Roman"/>
          <w:sz w:val="24"/>
          <w:szCs w:val="24"/>
        </w:rPr>
        <w:br/>
      </w:r>
      <w:r w:rsidRPr="00A93134">
        <w:rPr>
          <w:rFonts w:ascii="Times New Roman" w:eastAsia="Times New Roman" w:hAnsi="Times New Roman" w:cs="Times New Roman"/>
          <w:sz w:val="24"/>
          <w:szCs w:val="24"/>
        </w:rPr>
        <w:br/>
      </w:r>
      <w:r w:rsidRPr="00A93134">
        <w:rPr>
          <w:rFonts w:ascii="Times New Roman" w:eastAsia="Times New Roman" w:hAnsi="Times New Roman" w:cs="Times New Roman"/>
          <w:sz w:val="24"/>
          <w:szCs w:val="24"/>
        </w:rPr>
        <w:br/>
      </w:r>
      <w:r w:rsidRPr="00A93134">
        <w:rPr>
          <w:rFonts w:ascii="Times New Roman" w:eastAsia="Times New Roman" w:hAnsi="Times New Roman" w:cs="Times New Roman"/>
          <w:sz w:val="24"/>
          <w:szCs w:val="24"/>
        </w:rPr>
        <w:br/>
      </w:r>
      <w:r w:rsidRPr="00A93134">
        <w:rPr>
          <w:rFonts w:ascii="Times New Roman" w:eastAsia="Times New Roman" w:hAnsi="Times New Roman" w:cs="Times New Roman"/>
          <w:sz w:val="24"/>
          <w:szCs w:val="24"/>
        </w:rPr>
        <w:br/>
      </w:r>
      <w:r w:rsidRPr="00A93134">
        <w:rPr>
          <w:rFonts w:ascii="Times New Roman" w:eastAsia="Times New Roman" w:hAnsi="Times New Roman" w:cs="Times New Roman"/>
          <w:sz w:val="24"/>
          <w:szCs w:val="24"/>
        </w:rPr>
        <w:br/>
      </w:r>
    </w:p>
    <w:p w14:paraId="4AFA8812" w14:textId="77777777" w:rsidR="00A93134" w:rsidRPr="00A93134" w:rsidRDefault="00A93134" w:rsidP="00A93134">
      <w:pPr>
        <w:spacing w:line="240" w:lineRule="auto"/>
        <w:rPr>
          <w:rFonts w:ascii="Times New Roman" w:eastAsia="Times New Roman" w:hAnsi="Times New Roman" w:cs="Times New Roman"/>
          <w:sz w:val="24"/>
          <w:szCs w:val="24"/>
        </w:rPr>
      </w:pPr>
      <w:r w:rsidRPr="00A93134">
        <w:rPr>
          <w:rFonts w:ascii="Times New Roman" w:eastAsia="Times New Roman" w:hAnsi="Times New Roman" w:cs="Times New Roman"/>
          <w:color w:val="000000"/>
          <w:sz w:val="24"/>
          <w:szCs w:val="24"/>
        </w:rPr>
        <w:t xml:space="preserve">Topic Chosen - </w:t>
      </w:r>
      <w:r w:rsidRPr="00A93134">
        <w:rPr>
          <w:rFonts w:ascii="Times New Roman" w:eastAsia="Times New Roman" w:hAnsi="Times New Roman" w:cs="Times New Roman"/>
          <w:color w:val="000000"/>
          <w:sz w:val="24"/>
          <w:szCs w:val="24"/>
          <w:shd w:val="clear" w:color="auto" w:fill="FFFF00"/>
        </w:rPr>
        <w:t>●      The BP oil spill: British Petroleum’s fatal Deepwater Horizon explosion and resulting oil spill in 2010</w:t>
      </w:r>
    </w:p>
    <w:p w14:paraId="0842F7AE" w14:textId="77777777" w:rsidR="00A93134" w:rsidRPr="00A93134" w:rsidRDefault="00A93134" w:rsidP="00A93134">
      <w:pPr>
        <w:spacing w:after="240" w:line="240" w:lineRule="auto"/>
        <w:rPr>
          <w:rFonts w:ascii="Times New Roman" w:eastAsia="Times New Roman" w:hAnsi="Times New Roman" w:cs="Times New Roman"/>
          <w:sz w:val="24"/>
          <w:szCs w:val="24"/>
        </w:rPr>
      </w:pPr>
    </w:p>
    <w:p w14:paraId="0C247939" w14:textId="66326A2E" w:rsidR="00A93134" w:rsidRPr="00A93134" w:rsidRDefault="00A93134" w:rsidP="00A93134">
      <w:pPr>
        <w:spacing w:line="240" w:lineRule="auto"/>
        <w:rPr>
          <w:rFonts w:ascii="Times New Roman" w:eastAsia="Times New Roman" w:hAnsi="Times New Roman" w:cs="Times New Roman"/>
          <w:sz w:val="24"/>
          <w:szCs w:val="24"/>
        </w:rPr>
      </w:pPr>
      <w:r w:rsidRPr="00A93134">
        <w:rPr>
          <w:rFonts w:ascii="Times New Roman" w:eastAsia="Times New Roman" w:hAnsi="Times New Roman" w:cs="Times New Roman"/>
          <w:color w:val="000000"/>
          <w:sz w:val="24"/>
          <w:szCs w:val="24"/>
        </w:rPr>
        <w:t xml:space="preserve">Introduction - </w:t>
      </w:r>
    </w:p>
    <w:p w14:paraId="6E4B3D38" w14:textId="77777777" w:rsidR="00A93134" w:rsidRPr="00A93134" w:rsidRDefault="00A93134" w:rsidP="00A93134">
      <w:pPr>
        <w:spacing w:line="240" w:lineRule="auto"/>
        <w:rPr>
          <w:rFonts w:ascii="Times New Roman" w:eastAsia="Times New Roman" w:hAnsi="Times New Roman" w:cs="Times New Roman"/>
          <w:sz w:val="24"/>
          <w:szCs w:val="24"/>
        </w:rPr>
      </w:pPr>
      <w:r w:rsidRPr="00A93134">
        <w:rPr>
          <w:rFonts w:ascii="Times New Roman" w:eastAsia="Times New Roman" w:hAnsi="Times New Roman" w:cs="Times New Roman"/>
          <w:color w:val="000000"/>
          <w:sz w:val="24"/>
          <w:szCs w:val="24"/>
        </w:rPr>
        <w:t>*Attention grabbing statement</w:t>
      </w:r>
    </w:p>
    <w:p w14:paraId="5778926A" w14:textId="77777777" w:rsidR="00A93134" w:rsidRPr="00A93134" w:rsidRDefault="00A93134" w:rsidP="00A93134">
      <w:pPr>
        <w:spacing w:line="240" w:lineRule="auto"/>
        <w:rPr>
          <w:rFonts w:ascii="Times New Roman" w:eastAsia="Times New Roman" w:hAnsi="Times New Roman" w:cs="Times New Roman"/>
          <w:sz w:val="24"/>
          <w:szCs w:val="24"/>
        </w:rPr>
      </w:pPr>
      <w:r w:rsidRPr="00A93134">
        <w:rPr>
          <w:rFonts w:ascii="Times New Roman" w:eastAsia="Times New Roman" w:hAnsi="Times New Roman" w:cs="Times New Roman"/>
          <w:color w:val="000000"/>
          <w:sz w:val="24"/>
          <w:szCs w:val="24"/>
        </w:rPr>
        <w:t>*Who is BP?</w:t>
      </w:r>
    </w:p>
    <w:p w14:paraId="4795DD20" w14:textId="77777777" w:rsidR="00A93134" w:rsidRPr="00A93134" w:rsidRDefault="00A93134" w:rsidP="00A93134">
      <w:pPr>
        <w:spacing w:line="240" w:lineRule="auto"/>
        <w:rPr>
          <w:rFonts w:ascii="Times New Roman" w:eastAsia="Times New Roman" w:hAnsi="Times New Roman" w:cs="Times New Roman"/>
          <w:sz w:val="24"/>
          <w:szCs w:val="24"/>
        </w:rPr>
      </w:pPr>
      <w:r w:rsidRPr="00A93134">
        <w:rPr>
          <w:rFonts w:ascii="Times New Roman" w:eastAsia="Times New Roman" w:hAnsi="Times New Roman" w:cs="Times New Roman"/>
          <w:color w:val="000000"/>
          <w:sz w:val="24"/>
          <w:szCs w:val="24"/>
        </w:rPr>
        <w:t>*Leadership of BP</w:t>
      </w:r>
    </w:p>
    <w:p w14:paraId="5B50EEB0" w14:textId="77777777" w:rsidR="00A93134" w:rsidRPr="00A93134" w:rsidRDefault="00A93134" w:rsidP="00A93134">
      <w:pPr>
        <w:spacing w:line="240" w:lineRule="auto"/>
        <w:rPr>
          <w:rFonts w:ascii="Times New Roman" w:eastAsia="Times New Roman" w:hAnsi="Times New Roman" w:cs="Times New Roman"/>
          <w:sz w:val="24"/>
          <w:szCs w:val="24"/>
        </w:rPr>
      </w:pPr>
      <w:r w:rsidRPr="00A93134">
        <w:rPr>
          <w:rFonts w:ascii="Times New Roman" w:eastAsia="Times New Roman" w:hAnsi="Times New Roman" w:cs="Times New Roman"/>
          <w:color w:val="000000"/>
          <w:sz w:val="24"/>
          <w:szCs w:val="24"/>
        </w:rPr>
        <w:t>*Challenges BP has faced</w:t>
      </w:r>
    </w:p>
    <w:p w14:paraId="4AE1BC84" w14:textId="77777777" w:rsidR="00A93134" w:rsidRPr="00A93134" w:rsidRDefault="00A93134" w:rsidP="00A93134">
      <w:pPr>
        <w:spacing w:line="240" w:lineRule="auto"/>
        <w:rPr>
          <w:rFonts w:ascii="Times New Roman" w:eastAsia="Times New Roman" w:hAnsi="Times New Roman" w:cs="Times New Roman"/>
          <w:sz w:val="24"/>
          <w:szCs w:val="24"/>
        </w:rPr>
      </w:pPr>
      <w:r w:rsidRPr="00A93134">
        <w:rPr>
          <w:rFonts w:ascii="Times New Roman" w:eastAsia="Times New Roman" w:hAnsi="Times New Roman" w:cs="Times New Roman"/>
          <w:color w:val="000000"/>
          <w:sz w:val="24"/>
          <w:szCs w:val="24"/>
        </w:rPr>
        <w:t>*Issue introduced</w:t>
      </w:r>
    </w:p>
    <w:p w14:paraId="5109E0FB" w14:textId="77777777" w:rsidR="00A93134" w:rsidRPr="00A93134" w:rsidRDefault="00A93134" w:rsidP="00A93134">
      <w:pPr>
        <w:spacing w:line="240" w:lineRule="auto"/>
        <w:rPr>
          <w:rFonts w:ascii="Times New Roman" w:eastAsia="Times New Roman" w:hAnsi="Times New Roman" w:cs="Times New Roman"/>
          <w:sz w:val="24"/>
          <w:szCs w:val="24"/>
        </w:rPr>
      </w:pPr>
      <w:r w:rsidRPr="00A93134">
        <w:rPr>
          <w:rFonts w:ascii="Times New Roman" w:eastAsia="Times New Roman" w:hAnsi="Times New Roman" w:cs="Times New Roman"/>
          <w:color w:val="000000"/>
          <w:sz w:val="24"/>
          <w:szCs w:val="24"/>
        </w:rPr>
        <w:t>*Resolution/Thesis Statement </w:t>
      </w:r>
    </w:p>
    <w:p w14:paraId="0308CC89" w14:textId="77777777" w:rsidR="00A93134" w:rsidRPr="00A93134" w:rsidRDefault="00A93134" w:rsidP="00A93134">
      <w:pPr>
        <w:spacing w:after="240" w:line="240" w:lineRule="auto"/>
        <w:rPr>
          <w:rFonts w:ascii="Times New Roman" w:eastAsia="Times New Roman" w:hAnsi="Times New Roman" w:cs="Times New Roman"/>
          <w:sz w:val="24"/>
          <w:szCs w:val="24"/>
        </w:rPr>
      </w:pPr>
    </w:p>
    <w:p w14:paraId="039B64F6" w14:textId="3774C7B0" w:rsidR="00A93134" w:rsidRPr="00A93134" w:rsidRDefault="00A93134" w:rsidP="00A93134">
      <w:pPr>
        <w:rPr>
          <w:rFonts w:ascii="Times New Roman" w:eastAsia="Times New Roman" w:hAnsi="Times New Roman" w:cs="Times New Roman"/>
          <w:sz w:val="24"/>
          <w:szCs w:val="24"/>
        </w:rPr>
      </w:pPr>
      <w:r w:rsidRPr="00A93134">
        <w:rPr>
          <w:rFonts w:ascii="Times New Roman" w:eastAsia="Times New Roman" w:hAnsi="Times New Roman" w:cs="Times New Roman"/>
          <w:color w:val="000000"/>
          <w:sz w:val="24"/>
          <w:szCs w:val="24"/>
        </w:rPr>
        <w:t xml:space="preserve">History of the company </w:t>
      </w:r>
    </w:p>
    <w:p w14:paraId="7B7CE5E4" w14:textId="77777777" w:rsidR="00A93134" w:rsidRPr="00A93134" w:rsidRDefault="00A93134" w:rsidP="00A93134">
      <w:pPr>
        <w:rPr>
          <w:rFonts w:ascii="Times New Roman" w:eastAsia="Times New Roman" w:hAnsi="Times New Roman" w:cs="Times New Roman"/>
          <w:sz w:val="24"/>
          <w:szCs w:val="24"/>
        </w:rPr>
      </w:pPr>
      <w:r w:rsidRPr="00A93134">
        <w:rPr>
          <w:rFonts w:ascii="Times New Roman" w:eastAsia="Times New Roman" w:hAnsi="Times New Roman" w:cs="Times New Roman"/>
          <w:color w:val="000000"/>
          <w:sz w:val="24"/>
          <w:szCs w:val="24"/>
        </w:rPr>
        <w:t xml:space="preserve">BP is an integrated energy business that operates </w:t>
      </w:r>
      <w:proofErr w:type="spellStart"/>
      <w:r w:rsidRPr="00A93134">
        <w:rPr>
          <w:rFonts w:ascii="Times New Roman" w:eastAsia="Times New Roman" w:hAnsi="Times New Roman" w:cs="Times New Roman"/>
          <w:color w:val="000000"/>
          <w:sz w:val="24"/>
          <w:szCs w:val="24"/>
        </w:rPr>
        <w:t>Eupope</w:t>
      </w:r>
      <w:proofErr w:type="spellEnd"/>
      <w:r w:rsidRPr="00A93134">
        <w:rPr>
          <w:rFonts w:ascii="Times New Roman" w:eastAsia="Times New Roman" w:hAnsi="Times New Roman" w:cs="Times New Roman"/>
          <w:color w:val="000000"/>
          <w:sz w:val="24"/>
          <w:szCs w:val="24"/>
        </w:rPr>
        <w:t xml:space="preserve">, North America, South America, </w:t>
      </w:r>
      <w:proofErr w:type="spellStart"/>
      <w:r w:rsidRPr="00A93134">
        <w:rPr>
          <w:rFonts w:ascii="Times New Roman" w:eastAsia="Times New Roman" w:hAnsi="Times New Roman" w:cs="Times New Roman"/>
          <w:color w:val="000000"/>
          <w:sz w:val="24"/>
          <w:szCs w:val="24"/>
        </w:rPr>
        <w:t>Austirialias</w:t>
      </w:r>
      <w:proofErr w:type="spellEnd"/>
      <w:r w:rsidRPr="00A93134">
        <w:rPr>
          <w:rFonts w:ascii="Times New Roman" w:eastAsia="Times New Roman" w:hAnsi="Times New Roman" w:cs="Times New Roman"/>
          <w:color w:val="000000"/>
          <w:sz w:val="24"/>
          <w:szCs w:val="24"/>
        </w:rPr>
        <w:t xml:space="preserve">, Asia and African (citation)They have 70,100 employees and their sales and other operating revenues total about $278 billion (citation). They produce about 3.8 million barrels of oil a day, 1.7 million barrels of refinery throughputs a day and 12.1 million tons of petrochemicals produced in total (citation). BP is one of the largest oil companies in the world (citation). The company was originally started as BP Amoco in 1998 when British Petroleum </w:t>
      </w:r>
      <w:r w:rsidRPr="00A93134">
        <w:rPr>
          <w:rFonts w:ascii="Times New Roman" w:eastAsia="Times New Roman" w:hAnsi="Times New Roman" w:cs="Times New Roman"/>
          <w:color w:val="000000"/>
          <w:sz w:val="24"/>
          <w:szCs w:val="24"/>
        </w:rPr>
        <w:lastRenderedPageBreak/>
        <w:t xml:space="preserve">company merged with Amoco corporations (citation). They changed their name to BP PLT (public limited company) in 2001 (citation). BP is always striving to find new and innovative ways of fueling the world, they are constantly trying to find new ways for obtaining and sourcing natural gases. They are also focused on refining, marketing, and distributing petroleum products </w:t>
      </w:r>
      <w:proofErr w:type="gramStart"/>
      <w:r w:rsidRPr="00A93134">
        <w:rPr>
          <w:rFonts w:ascii="Times New Roman" w:eastAsia="Times New Roman" w:hAnsi="Times New Roman" w:cs="Times New Roman"/>
          <w:color w:val="000000"/>
          <w:sz w:val="24"/>
          <w:szCs w:val="24"/>
        </w:rPr>
        <w:t>and also</w:t>
      </w:r>
      <w:proofErr w:type="gramEnd"/>
      <w:r w:rsidRPr="00A93134">
        <w:rPr>
          <w:rFonts w:ascii="Times New Roman" w:eastAsia="Times New Roman" w:hAnsi="Times New Roman" w:cs="Times New Roman"/>
          <w:color w:val="000000"/>
          <w:sz w:val="24"/>
          <w:szCs w:val="24"/>
        </w:rPr>
        <w:t xml:space="preserve"> creating new products out of petroleum and plastic materials (citation). </w:t>
      </w:r>
    </w:p>
    <w:p w14:paraId="018C5954" w14:textId="77777777" w:rsidR="00A93134" w:rsidRPr="00A93134" w:rsidRDefault="00A93134" w:rsidP="00A93134">
      <w:pPr>
        <w:spacing w:line="240" w:lineRule="auto"/>
        <w:rPr>
          <w:rFonts w:ascii="Times New Roman" w:eastAsia="Times New Roman" w:hAnsi="Times New Roman" w:cs="Times New Roman"/>
          <w:sz w:val="24"/>
          <w:szCs w:val="24"/>
        </w:rPr>
      </w:pPr>
    </w:p>
    <w:p w14:paraId="004B994D" w14:textId="161D76FE" w:rsidR="00A93134" w:rsidRPr="00A93134" w:rsidRDefault="00A93134" w:rsidP="00A93134">
      <w:pPr>
        <w:spacing w:before="240" w:after="240"/>
        <w:rPr>
          <w:rFonts w:ascii="Times New Roman" w:eastAsia="Times New Roman" w:hAnsi="Times New Roman" w:cs="Times New Roman"/>
          <w:sz w:val="24"/>
          <w:szCs w:val="24"/>
        </w:rPr>
      </w:pPr>
      <w:r w:rsidRPr="00A93134">
        <w:rPr>
          <w:rFonts w:ascii="Times New Roman" w:eastAsia="Times New Roman" w:hAnsi="Times New Roman" w:cs="Times New Roman"/>
          <w:color w:val="000000"/>
          <w:sz w:val="28"/>
          <w:szCs w:val="28"/>
        </w:rPr>
        <w:t xml:space="preserve">Articulate the problem - </w:t>
      </w:r>
    </w:p>
    <w:p w14:paraId="6F44D1C6" w14:textId="77777777" w:rsidR="00A93134" w:rsidRPr="00A93134" w:rsidRDefault="00A93134" w:rsidP="00A93134">
      <w:pPr>
        <w:spacing w:before="240" w:after="240"/>
        <w:ind w:firstLine="720"/>
        <w:rPr>
          <w:rFonts w:ascii="Times New Roman" w:eastAsia="Times New Roman" w:hAnsi="Times New Roman" w:cs="Times New Roman"/>
          <w:sz w:val="24"/>
          <w:szCs w:val="24"/>
        </w:rPr>
      </w:pPr>
      <w:r w:rsidRPr="00A93134">
        <w:rPr>
          <w:rFonts w:ascii="Times New Roman" w:eastAsia="Times New Roman" w:hAnsi="Times New Roman" w:cs="Times New Roman"/>
          <w:color w:val="000000"/>
          <w:sz w:val="24"/>
          <w:szCs w:val="24"/>
        </w:rPr>
        <w:t xml:space="preserve">On </w:t>
      </w:r>
      <w:proofErr w:type="gramStart"/>
      <w:r w:rsidRPr="00A93134">
        <w:rPr>
          <w:rFonts w:ascii="Times New Roman" w:eastAsia="Times New Roman" w:hAnsi="Times New Roman" w:cs="Times New Roman"/>
          <w:color w:val="000000"/>
          <w:sz w:val="24"/>
          <w:szCs w:val="24"/>
        </w:rPr>
        <w:t>April 20</w:t>
      </w:r>
      <w:r w:rsidRPr="00A93134">
        <w:rPr>
          <w:rFonts w:ascii="Times New Roman" w:eastAsia="Times New Roman" w:hAnsi="Times New Roman" w:cs="Times New Roman"/>
          <w:color w:val="000000"/>
          <w:sz w:val="14"/>
          <w:szCs w:val="14"/>
          <w:vertAlign w:val="superscript"/>
        </w:rPr>
        <w:t>th</w:t>
      </w:r>
      <w:r w:rsidRPr="00A93134">
        <w:rPr>
          <w:rFonts w:ascii="Times New Roman" w:eastAsia="Times New Roman" w:hAnsi="Times New Roman" w:cs="Times New Roman"/>
          <w:color w:val="000000"/>
          <w:sz w:val="24"/>
          <w:szCs w:val="24"/>
        </w:rPr>
        <w:t>, 2010</w:t>
      </w:r>
      <w:proofErr w:type="gramEnd"/>
      <w:r w:rsidRPr="00A93134">
        <w:rPr>
          <w:rFonts w:ascii="Times New Roman" w:eastAsia="Times New Roman" w:hAnsi="Times New Roman" w:cs="Times New Roman"/>
          <w:color w:val="000000"/>
          <w:sz w:val="24"/>
          <w:szCs w:val="24"/>
        </w:rPr>
        <w:t xml:space="preserve"> an explosion occurred on the Deepwater Horizon oil rig. The rig was owned and operated by a company called Transocean which is an offshore oil drilling Company. The rig was leased by BP. The location was in the Gulf of Mexico (from the Arthur page center article). The explosion caused what is described as the largest marine oil spill in history. The oil well was located 4,993 feet below the sea surface. When the explosion occurred</w:t>
      </w:r>
      <w:r w:rsidRPr="00A93134">
        <w:rPr>
          <w:rFonts w:ascii="Times New Roman" w:eastAsia="Times New Roman" w:hAnsi="Times New Roman" w:cs="Times New Roman"/>
          <w:color w:val="1A1A1A"/>
          <w:sz w:val="24"/>
          <w:szCs w:val="24"/>
          <w:shd w:val="clear" w:color="auto" w:fill="FFFFFF"/>
        </w:rPr>
        <w:t xml:space="preserve">, the </w:t>
      </w:r>
      <w:r w:rsidRPr="00A93134">
        <w:rPr>
          <w:rFonts w:ascii="Times New Roman" w:eastAsia="Times New Roman" w:hAnsi="Times New Roman" w:cs="Times New Roman"/>
          <w:color w:val="000000"/>
          <w:sz w:val="24"/>
          <w:szCs w:val="24"/>
          <w:shd w:val="clear" w:color="auto" w:fill="FFFFFF"/>
        </w:rPr>
        <w:t>natural gas</w:t>
      </w:r>
      <w:r w:rsidRPr="00A93134">
        <w:rPr>
          <w:rFonts w:ascii="Times New Roman" w:eastAsia="Times New Roman" w:hAnsi="Times New Roman" w:cs="Times New Roman"/>
          <w:color w:val="1A1A1A"/>
          <w:sz w:val="24"/>
          <w:szCs w:val="24"/>
          <w:shd w:val="clear" w:color="auto" w:fill="FFFFFF"/>
        </w:rPr>
        <w:t xml:space="preserve"> traveled up the Deepwater rig where it ignited, that resulted in killing 11 workers, and injuring 17</w:t>
      </w:r>
      <w:r w:rsidRPr="00A93134">
        <w:rPr>
          <w:rFonts w:ascii="Times New Roman" w:eastAsia="Times New Roman" w:hAnsi="Times New Roman" w:cs="Times New Roman"/>
          <w:color w:val="000000"/>
          <w:sz w:val="24"/>
          <w:szCs w:val="24"/>
        </w:rPr>
        <w:t>. BP originally estimated that the oil escaping the well was 1,000 barrels per day, later it was announced that it was more than 60,000 barrels per day. (talk about what that means to the environment) 3 main factors of how BP responded to this disaster reflects the type of management and mistakes made during the occurrence that dictated how the company was viewed thereafter.</w:t>
      </w:r>
    </w:p>
    <w:p w14:paraId="3E30841D" w14:textId="77777777" w:rsidR="00A93134" w:rsidRPr="00A93134" w:rsidRDefault="00A93134" w:rsidP="00A93134">
      <w:pPr>
        <w:spacing w:before="240" w:after="240"/>
        <w:rPr>
          <w:rFonts w:ascii="Times New Roman" w:eastAsia="Times New Roman" w:hAnsi="Times New Roman" w:cs="Times New Roman"/>
          <w:sz w:val="24"/>
          <w:szCs w:val="24"/>
        </w:rPr>
      </w:pPr>
      <w:r w:rsidRPr="00A93134">
        <w:rPr>
          <w:rFonts w:ascii="Times New Roman" w:eastAsia="Times New Roman" w:hAnsi="Times New Roman" w:cs="Times New Roman"/>
          <w:b/>
          <w:bCs/>
          <w:color w:val="000000"/>
          <w:sz w:val="28"/>
          <w:szCs w:val="28"/>
        </w:rPr>
        <w:t>Responsibility and Accountability</w:t>
      </w:r>
    </w:p>
    <w:p w14:paraId="66491F2E" w14:textId="77777777" w:rsidR="00A93134" w:rsidRPr="00A93134" w:rsidRDefault="00A93134" w:rsidP="00A93134">
      <w:pPr>
        <w:spacing w:before="240" w:after="240"/>
        <w:rPr>
          <w:rFonts w:ascii="Times New Roman" w:eastAsia="Times New Roman" w:hAnsi="Times New Roman" w:cs="Times New Roman"/>
          <w:sz w:val="24"/>
          <w:szCs w:val="24"/>
        </w:rPr>
      </w:pPr>
      <w:r w:rsidRPr="00A93134">
        <w:rPr>
          <w:rFonts w:ascii="Times New Roman" w:eastAsia="Times New Roman" w:hAnsi="Times New Roman" w:cs="Times New Roman"/>
          <w:color w:val="1A1A1A"/>
          <w:sz w:val="24"/>
          <w:szCs w:val="24"/>
          <w:shd w:val="clear" w:color="auto" w:fill="FFFFFF"/>
        </w:rPr>
        <w:t>During this occurrence BP took a huge blow to its credibility as a company. To evaluate the reaction of the management and xxx</w:t>
      </w:r>
    </w:p>
    <w:p w14:paraId="1E3E0EF7" w14:textId="77777777" w:rsidR="00A93134" w:rsidRPr="00A93134" w:rsidRDefault="00A93134" w:rsidP="00A93134">
      <w:pPr>
        <w:spacing w:before="240" w:after="240"/>
        <w:rPr>
          <w:rFonts w:ascii="Times New Roman" w:eastAsia="Times New Roman" w:hAnsi="Times New Roman" w:cs="Times New Roman"/>
          <w:sz w:val="24"/>
          <w:szCs w:val="24"/>
        </w:rPr>
      </w:pPr>
      <w:proofErr w:type="gramStart"/>
      <w:r w:rsidRPr="00A93134">
        <w:rPr>
          <w:rFonts w:ascii="Times New Roman" w:eastAsia="Times New Roman" w:hAnsi="Times New Roman" w:cs="Times New Roman"/>
          <w:color w:val="000000"/>
          <w:sz w:val="24"/>
          <w:szCs w:val="24"/>
        </w:rPr>
        <w:lastRenderedPageBreak/>
        <w:t>In an effort to</w:t>
      </w:r>
      <w:proofErr w:type="gramEnd"/>
      <w:r w:rsidRPr="00A93134">
        <w:rPr>
          <w:rFonts w:ascii="Times New Roman" w:eastAsia="Times New Roman" w:hAnsi="Times New Roman" w:cs="Times New Roman"/>
          <w:color w:val="000000"/>
          <w:sz w:val="24"/>
          <w:szCs w:val="24"/>
        </w:rPr>
        <w:t xml:space="preserve"> limit the damage that occurred, one the biggest mistakes made is shifting the blame. BP’s PR </w:t>
      </w:r>
      <w:proofErr w:type="gramStart"/>
      <w:r w:rsidRPr="00A93134">
        <w:rPr>
          <w:rFonts w:ascii="Times New Roman" w:eastAsia="Times New Roman" w:hAnsi="Times New Roman" w:cs="Times New Roman"/>
          <w:color w:val="000000"/>
          <w:sz w:val="24"/>
          <w:szCs w:val="24"/>
        </w:rPr>
        <w:t>made an attempt</w:t>
      </w:r>
      <w:proofErr w:type="gramEnd"/>
      <w:r w:rsidRPr="00A93134">
        <w:rPr>
          <w:rFonts w:ascii="Times New Roman" w:eastAsia="Times New Roman" w:hAnsi="Times New Roman" w:cs="Times New Roman"/>
          <w:color w:val="000000"/>
          <w:sz w:val="24"/>
          <w:szCs w:val="24"/>
        </w:rPr>
        <w:t xml:space="preserve"> to shift the blame of the US owner Transocean by state that the equipment, the rig and the people operating it belong to Transocean (the guardian article).  This statement was repeated several times</w:t>
      </w:r>
      <w:r w:rsidRPr="00A93134">
        <w:rPr>
          <w:rFonts w:ascii="Times New Roman" w:eastAsia="Times New Roman" w:hAnsi="Times New Roman" w:cs="Times New Roman"/>
          <w:color w:val="000000"/>
          <w:sz w:val="28"/>
          <w:szCs w:val="28"/>
        </w:rPr>
        <w:t xml:space="preserve"> </w:t>
      </w:r>
      <w:r w:rsidRPr="00A93134">
        <w:rPr>
          <w:rFonts w:ascii="Times New Roman" w:eastAsia="Times New Roman" w:hAnsi="Times New Roman" w:cs="Times New Roman"/>
          <w:color w:val="000000"/>
          <w:sz w:val="24"/>
          <w:szCs w:val="24"/>
        </w:rPr>
        <w:t>before a full investigation was conducted into the occurrence. Even though later on BP announced that a number of companies including BP are responsible for the accident, it was too late because BP had already appeared as trying to avoid taking responsibility for the damage and the accident (the guardian article)  </w:t>
      </w:r>
    </w:p>
    <w:p w14:paraId="4DD0D8BF" w14:textId="77777777" w:rsidR="00A93134" w:rsidRPr="00A93134" w:rsidRDefault="00A93134" w:rsidP="00A93134">
      <w:pPr>
        <w:spacing w:before="240"/>
        <w:rPr>
          <w:rFonts w:ascii="Times New Roman" w:eastAsia="Times New Roman" w:hAnsi="Times New Roman" w:cs="Times New Roman"/>
          <w:sz w:val="24"/>
          <w:szCs w:val="24"/>
        </w:rPr>
      </w:pPr>
      <w:r w:rsidRPr="00A93134">
        <w:rPr>
          <w:rFonts w:ascii="Times New Roman" w:eastAsia="Times New Roman" w:hAnsi="Times New Roman" w:cs="Times New Roman"/>
          <w:b/>
          <w:bCs/>
          <w:color w:val="000000"/>
          <w:sz w:val="24"/>
          <w:szCs w:val="24"/>
        </w:rPr>
        <w:t>Communication </w:t>
      </w:r>
    </w:p>
    <w:p w14:paraId="6017E802" w14:textId="77777777" w:rsidR="00A93134" w:rsidRPr="00A93134" w:rsidRDefault="00A93134" w:rsidP="00A93134">
      <w:pPr>
        <w:spacing w:before="240"/>
        <w:rPr>
          <w:rFonts w:ascii="Times New Roman" w:eastAsia="Times New Roman" w:hAnsi="Times New Roman" w:cs="Times New Roman"/>
          <w:sz w:val="24"/>
          <w:szCs w:val="24"/>
        </w:rPr>
      </w:pPr>
      <w:r w:rsidRPr="00A93134">
        <w:rPr>
          <w:rFonts w:ascii="Times New Roman" w:eastAsia="Times New Roman" w:hAnsi="Times New Roman" w:cs="Times New Roman"/>
          <w:color w:val="000000"/>
          <w:sz w:val="24"/>
          <w:szCs w:val="24"/>
        </w:rPr>
        <w:t xml:space="preserve">Part of the effectiveness in handling any situation that is in the public eye is communication. BP unfortunately handled the communications aspect very poorly. their approach lacked sensitivity to the victims and transparence of the situation. (from the Arthur page center article). Being that the incident attracted the public attention, BP was most criticized for how it appeared to lack sincerity in their responses by the top management and specifically lack sympathy to the affected victims during this disaster. The public outrage did not only focus on the crisis the spill </w:t>
      </w:r>
      <w:proofErr w:type="gramStart"/>
      <w:r w:rsidRPr="00A93134">
        <w:rPr>
          <w:rFonts w:ascii="Times New Roman" w:eastAsia="Times New Roman" w:hAnsi="Times New Roman" w:cs="Times New Roman"/>
          <w:color w:val="000000"/>
          <w:sz w:val="24"/>
          <w:szCs w:val="24"/>
        </w:rPr>
        <w:t>created ,</w:t>
      </w:r>
      <w:proofErr w:type="gramEnd"/>
      <w:r w:rsidRPr="00A93134">
        <w:rPr>
          <w:rFonts w:ascii="Times New Roman" w:eastAsia="Times New Roman" w:hAnsi="Times New Roman" w:cs="Times New Roman"/>
          <w:color w:val="000000"/>
          <w:sz w:val="24"/>
          <w:szCs w:val="24"/>
        </w:rPr>
        <w:t xml:space="preserve"> but also on how poorly the management reacted (from the Arthur page center article).  </w:t>
      </w:r>
    </w:p>
    <w:p w14:paraId="102C7FA7" w14:textId="77777777" w:rsidR="00A93134" w:rsidRPr="00A93134" w:rsidRDefault="00A93134" w:rsidP="00A93134">
      <w:pPr>
        <w:spacing w:before="240"/>
        <w:rPr>
          <w:rFonts w:ascii="Times New Roman" w:eastAsia="Times New Roman" w:hAnsi="Times New Roman" w:cs="Times New Roman"/>
          <w:sz w:val="24"/>
          <w:szCs w:val="24"/>
        </w:rPr>
      </w:pPr>
      <w:r w:rsidRPr="00A93134">
        <w:rPr>
          <w:rFonts w:ascii="Times New Roman" w:eastAsia="Times New Roman" w:hAnsi="Times New Roman" w:cs="Times New Roman"/>
          <w:b/>
          <w:bCs/>
          <w:color w:val="000000"/>
          <w:sz w:val="24"/>
          <w:szCs w:val="24"/>
        </w:rPr>
        <w:t>Volunteers and expertise in assisting </w:t>
      </w:r>
    </w:p>
    <w:p w14:paraId="1629E4DD" w14:textId="77777777" w:rsidR="00A93134" w:rsidRPr="00A93134" w:rsidRDefault="00A93134" w:rsidP="00A93134">
      <w:pPr>
        <w:spacing w:before="240" w:after="240"/>
        <w:rPr>
          <w:rFonts w:ascii="Times New Roman" w:eastAsia="Times New Roman" w:hAnsi="Times New Roman" w:cs="Times New Roman"/>
          <w:sz w:val="24"/>
          <w:szCs w:val="24"/>
        </w:rPr>
      </w:pPr>
      <w:r w:rsidRPr="00A93134">
        <w:rPr>
          <w:rFonts w:ascii="Times New Roman" w:eastAsia="Times New Roman" w:hAnsi="Times New Roman" w:cs="Times New Roman"/>
          <w:color w:val="1A1A1A"/>
          <w:sz w:val="28"/>
          <w:szCs w:val="28"/>
          <w:shd w:val="clear" w:color="auto" w:fill="FFFFFF"/>
        </w:rPr>
        <w:t xml:space="preserve"> List of References </w:t>
      </w:r>
      <w:proofErr w:type="gramStart"/>
      <w:r w:rsidRPr="00A93134">
        <w:rPr>
          <w:rFonts w:ascii="Times New Roman" w:eastAsia="Times New Roman" w:hAnsi="Times New Roman" w:cs="Times New Roman"/>
          <w:color w:val="1A1A1A"/>
          <w:sz w:val="28"/>
          <w:szCs w:val="28"/>
          <w:shd w:val="clear" w:color="auto" w:fill="FFFFFF"/>
        </w:rPr>
        <w:t>used :</w:t>
      </w:r>
      <w:proofErr w:type="gramEnd"/>
    </w:p>
    <w:p w14:paraId="603DB8CB" w14:textId="77777777" w:rsidR="00A93134" w:rsidRPr="00A93134" w:rsidRDefault="00A93134" w:rsidP="00A93134">
      <w:pPr>
        <w:spacing w:after="240" w:line="240" w:lineRule="auto"/>
        <w:rPr>
          <w:rFonts w:ascii="Times New Roman" w:eastAsia="Times New Roman" w:hAnsi="Times New Roman" w:cs="Times New Roman"/>
          <w:sz w:val="24"/>
          <w:szCs w:val="24"/>
        </w:rPr>
      </w:pPr>
      <w:r w:rsidRPr="00A93134">
        <w:rPr>
          <w:rFonts w:ascii="Times New Roman" w:eastAsia="Times New Roman" w:hAnsi="Times New Roman" w:cs="Times New Roman"/>
          <w:sz w:val="24"/>
          <w:szCs w:val="24"/>
        </w:rPr>
        <w:br/>
      </w:r>
      <w:r w:rsidRPr="00A93134">
        <w:rPr>
          <w:rFonts w:ascii="Times New Roman" w:eastAsia="Times New Roman" w:hAnsi="Times New Roman" w:cs="Times New Roman"/>
          <w:sz w:val="24"/>
          <w:szCs w:val="24"/>
        </w:rPr>
        <w:br/>
      </w:r>
      <w:r w:rsidRPr="00A93134">
        <w:rPr>
          <w:rFonts w:ascii="Times New Roman" w:eastAsia="Times New Roman" w:hAnsi="Times New Roman" w:cs="Times New Roman"/>
          <w:sz w:val="24"/>
          <w:szCs w:val="24"/>
        </w:rPr>
        <w:br/>
      </w:r>
    </w:p>
    <w:p w14:paraId="3AE71AAA" w14:textId="036ABB3B" w:rsidR="00A93134" w:rsidRPr="00A93134" w:rsidRDefault="00A93134" w:rsidP="00A93134">
      <w:pPr>
        <w:spacing w:line="240" w:lineRule="auto"/>
        <w:rPr>
          <w:rFonts w:ascii="Times New Roman" w:eastAsia="Times New Roman" w:hAnsi="Times New Roman" w:cs="Times New Roman"/>
          <w:sz w:val="24"/>
          <w:szCs w:val="24"/>
        </w:rPr>
      </w:pPr>
      <w:r w:rsidRPr="00A93134">
        <w:rPr>
          <w:rFonts w:ascii="Times New Roman" w:eastAsia="Times New Roman" w:hAnsi="Times New Roman" w:cs="Times New Roman"/>
          <w:b/>
          <w:bCs/>
          <w:color w:val="000000"/>
          <w:sz w:val="28"/>
          <w:szCs w:val="28"/>
          <w:shd w:val="clear" w:color="auto" w:fill="FFFF00"/>
        </w:rPr>
        <w:t xml:space="preserve">Recommend Solution - </w:t>
      </w:r>
    </w:p>
    <w:p w14:paraId="4EF6BA35" w14:textId="77777777" w:rsidR="00A93134" w:rsidRPr="00A93134" w:rsidRDefault="00A93134" w:rsidP="00A93134">
      <w:pPr>
        <w:spacing w:line="240" w:lineRule="auto"/>
        <w:rPr>
          <w:rFonts w:ascii="Times New Roman" w:eastAsia="Times New Roman" w:hAnsi="Times New Roman" w:cs="Times New Roman"/>
          <w:sz w:val="24"/>
          <w:szCs w:val="24"/>
        </w:rPr>
      </w:pPr>
    </w:p>
    <w:p w14:paraId="6A5263E9" w14:textId="77777777" w:rsidR="00A93134" w:rsidRPr="00A93134" w:rsidRDefault="00A93134" w:rsidP="00A93134">
      <w:pPr>
        <w:spacing w:line="240" w:lineRule="auto"/>
        <w:rPr>
          <w:rFonts w:ascii="Times New Roman" w:eastAsia="Times New Roman" w:hAnsi="Times New Roman" w:cs="Times New Roman"/>
          <w:sz w:val="24"/>
          <w:szCs w:val="24"/>
        </w:rPr>
      </w:pPr>
      <w:r w:rsidRPr="00A93134">
        <w:rPr>
          <w:rFonts w:ascii="Arial" w:eastAsia="Times New Roman" w:hAnsi="Arial" w:cs="Arial"/>
          <w:b/>
          <w:bCs/>
          <w:color w:val="000000"/>
        </w:rPr>
        <w:t>-Prevention </w:t>
      </w:r>
    </w:p>
    <w:p w14:paraId="75CFC79E" w14:textId="77777777" w:rsidR="00A93134" w:rsidRPr="00A93134" w:rsidRDefault="00A93134" w:rsidP="00A93134">
      <w:pPr>
        <w:rPr>
          <w:rFonts w:ascii="Times New Roman" w:eastAsia="Times New Roman" w:hAnsi="Times New Roman" w:cs="Times New Roman"/>
          <w:sz w:val="24"/>
          <w:szCs w:val="24"/>
        </w:rPr>
      </w:pPr>
      <w:r w:rsidRPr="00A93134">
        <w:rPr>
          <w:rFonts w:ascii="Arial" w:eastAsia="Times New Roman" w:hAnsi="Arial" w:cs="Arial"/>
          <w:color w:val="000000"/>
        </w:rPr>
        <w:lastRenderedPageBreak/>
        <w:t xml:space="preserve">Prevention and preparedness </w:t>
      </w:r>
      <w:proofErr w:type="gramStart"/>
      <w:r w:rsidRPr="00A93134">
        <w:rPr>
          <w:rFonts w:ascii="Arial" w:eastAsia="Times New Roman" w:hAnsi="Arial" w:cs="Arial"/>
          <w:color w:val="000000"/>
        </w:rPr>
        <w:t>is</w:t>
      </w:r>
      <w:proofErr w:type="gramEnd"/>
      <w:r w:rsidRPr="00A93134">
        <w:rPr>
          <w:rFonts w:ascii="Arial" w:eastAsia="Times New Roman" w:hAnsi="Arial" w:cs="Arial"/>
          <w:color w:val="000000"/>
        </w:rPr>
        <w:t xml:space="preserve"> one of the best defense in preparation for disasters such as the BP oil spill.  The United States Environmental Protection Agency (EPA) established the oil pollutions act (OPA) which is now considered the spill prevention, control, and countermeasure (SPCC) regulation to prevent and respond to oil spills on par with the magnitude of the BP oil spill.  The purpose of the regulation is to aid companies to prevent oil from reaching shorelines and chartered waters.  (https://www.epa.gov/oil-spills-prevention-and-preparedness-regulations/overview-spill-prevention-control-and) </w:t>
      </w:r>
    </w:p>
    <w:p w14:paraId="3F2A00C5" w14:textId="77777777" w:rsidR="00A93134" w:rsidRPr="00A93134" w:rsidRDefault="00A93134" w:rsidP="00A93134">
      <w:pPr>
        <w:spacing w:line="240" w:lineRule="auto"/>
        <w:rPr>
          <w:rFonts w:ascii="Times New Roman" w:eastAsia="Times New Roman" w:hAnsi="Times New Roman" w:cs="Times New Roman"/>
          <w:sz w:val="24"/>
          <w:szCs w:val="24"/>
        </w:rPr>
      </w:pPr>
    </w:p>
    <w:p w14:paraId="496C4F85" w14:textId="77777777" w:rsidR="00A93134" w:rsidRPr="00A93134" w:rsidRDefault="00A93134" w:rsidP="00A93134">
      <w:pPr>
        <w:rPr>
          <w:rFonts w:ascii="Times New Roman" w:eastAsia="Times New Roman" w:hAnsi="Times New Roman" w:cs="Times New Roman"/>
          <w:sz w:val="24"/>
          <w:szCs w:val="24"/>
        </w:rPr>
      </w:pPr>
      <w:r w:rsidRPr="00A93134">
        <w:rPr>
          <w:rFonts w:ascii="Arial" w:eastAsia="Times New Roman" w:hAnsi="Arial" w:cs="Arial"/>
          <w:color w:val="000000"/>
        </w:rPr>
        <w:t xml:space="preserve">Plan for disaster and formulate a team to respond to disasters is another prevention technique BP could have deployed.  BP spent critical time placing blame on one of their subcontractor </w:t>
      </w:r>
      <w:r w:rsidRPr="00A93134">
        <w:rPr>
          <w:rFonts w:ascii="Times New Roman" w:eastAsia="Times New Roman" w:hAnsi="Times New Roman" w:cs="Times New Roman"/>
          <w:color w:val="000000"/>
          <w:sz w:val="24"/>
          <w:szCs w:val="24"/>
        </w:rPr>
        <w:t>Transocean</w:t>
      </w:r>
      <w:r w:rsidRPr="00A93134">
        <w:rPr>
          <w:rFonts w:ascii="Arial" w:eastAsia="Times New Roman" w:hAnsi="Arial" w:cs="Arial"/>
          <w:color w:val="000000"/>
        </w:rPr>
        <w:t xml:space="preserve"> instead of taking immediate action to deploy a team which could have worked with the EPA to mitigate the disaster and worry about blame after </w:t>
      </w:r>
      <w:proofErr w:type="gramStart"/>
      <w:r w:rsidRPr="00A93134">
        <w:rPr>
          <w:rFonts w:ascii="Arial" w:eastAsia="Times New Roman" w:hAnsi="Arial" w:cs="Arial"/>
          <w:color w:val="000000"/>
        </w:rPr>
        <w:t>clean</w:t>
      </w:r>
      <w:proofErr w:type="gramEnd"/>
      <w:r w:rsidRPr="00A93134">
        <w:rPr>
          <w:rFonts w:ascii="Arial" w:eastAsia="Times New Roman" w:hAnsi="Arial" w:cs="Arial"/>
          <w:color w:val="000000"/>
        </w:rPr>
        <w:t xml:space="preserve"> up.  </w:t>
      </w:r>
    </w:p>
    <w:p w14:paraId="5B3385DE" w14:textId="77777777" w:rsidR="00A93134" w:rsidRPr="00A93134" w:rsidRDefault="00A93134" w:rsidP="00A93134">
      <w:pPr>
        <w:spacing w:line="240" w:lineRule="auto"/>
        <w:rPr>
          <w:rFonts w:ascii="Times New Roman" w:eastAsia="Times New Roman" w:hAnsi="Times New Roman" w:cs="Times New Roman"/>
          <w:sz w:val="24"/>
          <w:szCs w:val="24"/>
        </w:rPr>
      </w:pPr>
    </w:p>
    <w:p w14:paraId="62A38CB5" w14:textId="77777777" w:rsidR="00A93134" w:rsidRPr="00A93134" w:rsidRDefault="00A93134" w:rsidP="00A93134">
      <w:pPr>
        <w:spacing w:line="240" w:lineRule="auto"/>
        <w:rPr>
          <w:rFonts w:ascii="Times New Roman" w:eastAsia="Times New Roman" w:hAnsi="Times New Roman" w:cs="Times New Roman"/>
          <w:sz w:val="24"/>
          <w:szCs w:val="24"/>
        </w:rPr>
      </w:pPr>
      <w:r w:rsidRPr="00A93134">
        <w:rPr>
          <w:rFonts w:ascii="Arial" w:eastAsia="Times New Roman" w:hAnsi="Arial" w:cs="Arial"/>
          <w:color w:val="000000"/>
        </w:rPr>
        <w:t> </w:t>
      </w:r>
    </w:p>
    <w:p w14:paraId="3759EDA5" w14:textId="77777777" w:rsidR="00A93134" w:rsidRPr="00A93134" w:rsidRDefault="00A93134" w:rsidP="00A93134">
      <w:pPr>
        <w:spacing w:line="240" w:lineRule="auto"/>
        <w:rPr>
          <w:rFonts w:ascii="Times New Roman" w:eastAsia="Times New Roman" w:hAnsi="Times New Roman" w:cs="Times New Roman"/>
          <w:sz w:val="24"/>
          <w:szCs w:val="24"/>
        </w:rPr>
      </w:pPr>
      <w:r w:rsidRPr="00A93134">
        <w:rPr>
          <w:rFonts w:ascii="Arial" w:eastAsia="Times New Roman" w:hAnsi="Arial" w:cs="Arial"/>
          <w:color w:val="000000"/>
        </w:rPr>
        <w:t>-</w:t>
      </w:r>
      <w:r w:rsidRPr="00A93134">
        <w:rPr>
          <w:rFonts w:ascii="Arial" w:eastAsia="Times New Roman" w:hAnsi="Arial" w:cs="Arial"/>
          <w:b/>
          <w:bCs/>
          <w:color w:val="000000"/>
        </w:rPr>
        <w:t>Practice drills for evacuation and containment</w:t>
      </w:r>
    </w:p>
    <w:p w14:paraId="0FFEB061" w14:textId="77777777" w:rsidR="00A93134" w:rsidRPr="00A93134" w:rsidRDefault="00A93134" w:rsidP="00A93134">
      <w:pPr>
        <w:rPr>
          <w:rFonts w:ascii="Times New Roman" w:eastAsia="Times New Roman" w:hAnsi="Times New Roman" w:cs="Times New Roman"/>
          <w:sz w:val="24"/>
          <w:szCs w:val="24"/>
        </w:rPr>
      </w:pPr>
      <w:r w:rsidRPr="00A93134">
        <w:rPr>
          <w:rFonts w:ascii="Arial" w:eastAsia="Times New Roman" w:hAnsi="Arial" w:cs="Arial"/>
          <w:color w:val="000000"/>
        </w:rPr>
        <w:t xml:space="preserve">To mitigate the </w:t>
      </w:r>
      <w:proofErr w:type="spellStart"/>
      <w:r w:rsidRPr="00A93134">
        <w:rPr>
          <w:rFonts w:ascii="Arial" w:eastAsia="Times New Roman" w:hAnsi="Arial" w:cs="Arial"/>
          <w:color w:val="000000"/>
        </w:rPr>
        <w:t>lost</w:t>
      </w:r>
      <w:proofErr w:type="spellEnd"/>
      <w:r w:rsidRPr="00A93134">
        <w:rPr>
          <w:rFonts w:ascii="Arial" w:eastAsia="Times New Roman" w:hAnsi="Arial" w:cs="Arial"/>
          <w:color w:val="000000"/>
        </w:rPr>
        <w:t xml:space="preserve"> of personnel and contain </w:t>
      </w:r>
      <w:proofErr w:type="gramStart"/>
      <w:r w:rsidRPr="00A93134">
        <w:rPr>
          <w:rFonts w:ascii="Arial" w:eastAsia="Times New Roman" w:hAnsi="Arial" w:cs="Arial"/>
          <w:color w:val="000000"/>
        </w:rPr>
        <w:t>spillage,  drills</w:t>
      </w:r>
      <w:proofErr w:type="gramEnd"/>
      <w:r w:rsidRPr="00A93134">
        <w:rPr>
          <w:rFonts w:ascii="Arial" w:eastAsia="Times New Roman" w:hAnsi="Arial" w:cs="Arial"/>
          <w:color w:val="000000"/>
        </w:rPr>
        <w:t xml:space="preserve"> should be conducted on a constant basis to act out an explosion and spill.  Drills such as would better prepare the staff's reaction time and awareness of what to do </w:t>
      </w:r>
      <w:proofErr w:type="gramStart"/>
      <w:r w:rsidRPr="00A93134">
        <w:rPr>
          <w:rFonts w:ascii="Arial" w:eastAsia="Times New Roman" w:hAnsi="Arial" w:cs="Arial"/>
          <w:color w:val="000000"/>
        </w:rPr>
        <w:t>if and when</w:t>
      </w:r>
      <w:proofErr w:type="gramEnd"/>
      <w:r w:rsidRPr="00A93134">
        <w:rPr>
          <w:rFonts w:ascii="Arial" w:eastAsia="Times New Roman" w:hAnsi="Arial" w:cs="Arial"/>
          <w:color w:val="000000"/>
        </w:rPr>
        <w:t xml:space="preserve"> a catastrophic disaster occurs. </w:t>
      </w:r>
    </w:p>
    <w:p w14:paraId="38C1401F" w14:textId="77777777" w:rsidR="00A93134" w:rsidRPr="00A93134" w:rsidRDefault="00A93134" w:rsidP="00A93134">
      <w:pPr>
        <w:rPr>
          <w:rFonts w:ascii="Times New Roman" w:eastAsia="Times New Roman" w:hAnsi="Times New Roman" w:cs="Times New Roman"/>
          <w:sz w:val="24"/>
          <w:szCs w:val="24"/>
        </w:rPr>
      </w:pPr>
      <w:r w:rsidRPr="00A93134">
        <w:rPr>
          <w:rFonts w:ascii="Arial" w:eastAsia="Times New Roman" w:hAnsi="Arial" w:cs="Arial"/>
          <w:color w:val="000000"/>
        </w:rPr>
        <w:t>BPs initial reaction of placing blame thwarted the deployment of immediate responsibility and immediate communication for public and environmental awareness to place the public on high alert.  </w:t>
      </w:r>
    </w:p>
    <w:p w14:paraId="68C5B8A8" w14:textId="77777777" w:rsidR="00A93134" w:rsidRPr="00A93134" w:rsidRDefault="00A93134" w:rsidP="00A93134">
      <w:pPr>
        <w:spacing w:after="240" w:line="240" w:lineRule="auto"/>
        <w:rPr>
          <w:rFonts w:ascii="Times New Roman" w:eastAsia="Times New Roman" w:hAnsi="Times New Roman" w:cs="Times New Roman"/>
          <w:sz w:val="24"/>
          <w:szCs w:val="24"/>
        </w:rPr>
      </w:pPr>
    </w:p>
    <w:p w14:paraId="0449E53E" w14:textId="77777777" w:rsidR="00A93134" w:rsidRPr="00A93134" w:rsidRDefault="00A93134" w:rsidP="00A93134">
      <w:pPr>
        <w:spacing w:line="240" w:lineRule="auto"/>
        <w:rPr>
          <w:rFonts w:ascii="Times New Roman" w:eastAsia="Times New Roman" w:hAnsi="Times New Roman" w:cs="Times New Roman"/>
          <w:sz w:val="24"/>
          <w:szCs w:val="24"/>
        </w:rPr>
      </w:pPr>
      <w:r w:rsidRPr="00A93134">
        <w:rPr>
          <w:rFonts w:ascii="Arial" w:eastAsia="Times New Roman" w:hAnsi="Arial" w:cs="Arial"/>
          <w:b/>
          <w:bCs/>
          <w:color w:val="000000"/>
        </w:rPr>
        <w:t xml:space="preserve">-Spill </w:t>
      </w:r>
      <w:proofErr w:type="spellStart"/>
      <w:r w:rsidRPr="00A93134">
        <w:rPr>
          <w:rFonts w:ascii="Arial" w:eastAsia="Times New Roman" w:hAnsi="Arial" w:cs="Arial"/>
          <w:b/>
          <w:bCs/>
          <w:color w:val="000000"/>
        </w:rPr>
        <w:t>clean up</w:t>
      </w:r>
      <w:proofErr w:type="spellEnd"/>
      <w:r w:rsidRPr="00A93134">
        <w:rPr>
          <w:rFonts w:ascii="Arial" w:eastAsia="Times New Roman" w:hAnsi="Arial" w:cs="Arial"/>
          <w:b/>
          <w:bCs/>
          <w:color w:val="000000"/>
        </w:rPr>
        <w:t xml:space="preserve"> plan</w:t>
      </w:r>
    </w:p>
    <w:p w14:paraId="21EC37B1" w14:textId="77777777" w:rsidR="00A93134" w:rsidRPr="00A93134" w:rsidRDefault="00A93134" w:rsidP="00A93134">
      <w:pPr>
        <w:rPr>
          <w:rFonts w:ascii="Times New Roman" w:eastAsia="Times New Roman" w:hAnsi="Times New Roman" w:cs="Times New Roman"/>
          <w:sz w:val="24"/>
          <w:szCs w:val="24"/>
        </w:rPr>
      </w:pPr>
      <w:r w:rsidRPr="00A93134">
        <w:rPr>
          <w:rFonts w:ascii="Arial" w:eastAsia="Times New Roman" w:hAnsi="Arial" w:cs="Arial"/>
          <w:color w:val="000000"/>
        </w:rPr>
        <w:t xml:space="preserve">After the spill occurred, BP reported over 10,000 cleanup methods were suggested in which only 700 were </w:t>
      </w:r>
      <w:proofErr w:type="gramStart"/>
      <w:r w:rsidRPr="00A93134">
        <w:rPr>
          <w:rFonts w:ascii="Arial" w:eastAsia="Times New Roman" w:hAnsi="Arial" w:cs="Arial"/>
          <w:color w:val="000000"/>
        </w:rPr>
        <w:t>looked into</w:t>
      </w:r>
      <w:proofErr w:type="gramEnd"/>
      <w:r w:rsidRPr="00A93134">
        <w:rPr>
          <w:rFonts w:ascii="Arial" w:eastAsia="Times New Roman" w:hAnsi="Arial" w:cs="Arial"/>
          <w:color w:val="000000"/>
        </w:rPr>
        <w:t xml:space="preserve"> more in depth.  Some of the more commonly and used methods included chemical dispersants which separates the oil from the water allowing bacteria to degrade the oil.  Controlled burns to burn off the oil, </w:t>
      </w:r>
      <w:proofErr w:type="gramStart"/>
      <w:r w:rsidRPr="00A93134">
        <w:rPr>
          <w:rFonts w:ascii="Arial" w:eastAsia="Times New Roman" w:hAnsi="Arial" w:cs="Arial"/>
          <w:color w:val="000000"/>
        </w:rPr>
        <w:t>boomers</w:t>
      </w:r>
      <w:proofErr w:type="gramEnd"/>
      <w:r w:rsidRPr="00A93134">
        <w:rPr>
          <w:rFonts w:ascii="Arial" w:eastAsia="Times New Roman" w:hAnsi="Arial" w:cs="Arial"/>
          <w:color w:val="000000"/>
        </w:rPr>
        <w:t xml:space="preserve"> and skimmers to remove the oil from the surface, sorbent material to absorb small pockets of oil.  Marshland clean up using </w:t>
      </w:r>
      <w:r w:rsidRPr="00A93134">
        <w:rPr>
          <w:rFonts w:ascii="Arial" w:eastAsia="Times New Roman" w:hAnsi="Arial" w:cs="Arial"/>
          <w:color w:val="000000"/>
        </w:rPr>
        <w:lastRenderedPageBreak/>
        <w:t>pumps, low pressure flush, and vegetation cutting.  Gelling agents to oil eating mushrooms.  (</w:t>
      </w:r>
      <w:hyperlink r:id="rId4" w:history="1">
        <w:r w:rsidRPr="00A93134">
          <w:rPr>
            <w:rFonts w:ascii="Arial" w:eastAsia="Times New Roman" w:hAnsi="Arial" w:cs="Arial"/>
            <w:color w:val="1155CC"/>
            <w:u w:val="single"/>
          </w:rPr>
          <w:t>https://www.cnbc.com/2010/06/09/17-Ways-To-Clean-Up-The-Gulf-Oil-Spill.html</w:t>
        </w:r>
      </w:hyperlink>
      <w:r w:rsidRPr="00A93134">
        <w:rPr>
          <w:rFonts w:ascii="Arial" w:eastAsia="Times New Roman" w:hAnsi="Arial" w:cs="Arial"/>
          <w:color w:val="000000"/>
        </w:rPr>
        <w:t>)</w:t>
      </w:r>
    </w:p>
    <w:p w14:paraId="7E2155AB" w14:textId="77777777" w:rsidR="00A93134" w:rsidRPr="00A93134" w:rsidRDefault="00A93134" w:rsidP="00A93134">
      <w:pPr>
        <w:spacing w:line="240" w:lineRule="auto"/>
        <w:rPr>
          <w:rFonts w:ascii="Times New Roman" w:eastAsia="Times New Roman" w:hAnsi="Times New Roman" w:cs="Times New Roman"/>
          <w:sz w:val="24"/>
          <w:szCs w:val="24"/>
        </w:rPr>
      </w:pPr>
    </w:p>
    <w:p w14:paraId="6624330A" w14:textId="309D6874" w:rsidR="00A93134" w:rsidRPr="00A93134" w:rsidRDefault="00A93134" w:rsidP="00A93134">
      <w:pPr>
        <w:spacing w:after="240" w:line="240" w:lineRule="auto"/>
        <w:rPr>
          <w:rFonts w:ascii="Times New Roman" w:eastAsia="Times New Roman" w:hAnsi="Times New Roman" w:cs="Times New Roman"/>
          <w:sz w:val="24"/>
          <w:szCs w:val="24"/>
        </w:rPr>
      </w:pPr>
    </w:p>
    <w:p w14:paraId="7A06AEFA" w14:textId="77777777" w:rsidR="00A93134" w:rsidRPr="00A93134" w:rsidRDefault="00A93134" w:rsidP="00A93134">
      <w:pPr>
        <w:spacing w:line="240" w:lineRule="auto"/>
        <w:rPr>
          <w:rFonts w:ascii="Times New Roman" w:eastAsia="Times New Roman" w:hAnsi="Times New Roman" w:cs="Times New Roman"/>
          <w:sz w:val="24"/>
          <w:szCs w:val="24"/>
        </w:rPr>
      </w:pPr>
    </w:p>
    <w:p w14:paraId="6D739378" w14:textId="77777777" w:rsidR="00A93134" w:rsidRPr="00A93134" w:rsidRDefault="00A93134" w:rsidP="00A93134">
      <w:pPr>
        <w:spacing w:line="240" w:lineRule="auto"/>
        <w:rPr>
          <w:rFonts w:ascii="Times New Roman" w:eastAsia="Times New Roman" w:hAnsi="Times New Roman" w:cs="Times New Roman"/>
          <w:sz w:val="24"/>
          <w:szCs w:val="24"/>
        </w:rPr>
      </w:pPr>
      <w:r w:rsidRPr="00A93134">
        <w:rPr>
          <w:rFonts w:ascii="Times New Roman" w:eastAsia="Times New Roman" w:hAnsi="Times New Roman" w:cs="Times New Roman"/>
          <w:color w:val="000000"/>
          <w:sz w:val="24"/>
          <w:szCs w:val="24"/>
        </w:rPr>
        <w:t xml:space="preserve">Possible Ref for </w:t>
      </w:r>
      <w:r w:rsidRPr="00A93134">
        <w:rPr>
          <w:rFonts w:ascii="Times New Roman" w:eastAsia="Times New Roman" w:hAnsi="Times New Roman" w:cs="Times New Roman"/>
          <w:b/>
          <w:bCs/>
          <w:color w:val="000000"/>
          <w:sz w:val="24"/>
          <w:szCs w:val="24"/>
        </w:rPr>
        <w:t>recommend solutio</w:t>
      </w:r>
      <w:r w:rsidRPr="00A93134">
        <w:rPr>
          <w:rFonts w:ascii="Times New Roman" w:eastAsia="Times New Roman" w:hAnsi="Times New Roman" w:cs="Times New Roman"/>
          <w:color w:val="000000"/>
          <w:sz w:val="24"/>
          <w:szCs w:val="24"/>
        </w:rPr>
        <w:t>n (Mike):</w:t>
      </w:r>
    </w:p>
    <w:p w14:paraId="05ED5D1B" w14:textId="77777777" w:rsidR="00A93134" w:rsidRPr="00A93134" w:rsidRDefault="00A93134" w:rsidP="00A93134">
      <w:pPr>
        <w:spacing w:line="240" w:lineRule="auto"/>
        <w:rPr>
          <w:rFonts w:ascii="Times New Roman" w:eastAsia="Times New Roman" w:hAnsi="Times New Roman" w:cs="Times New Roman"/>
          <w:sz w:val="24"/>
          <w:szCs w:val="24"/>
        </w:rPr>
      </w:pPr>
      <w:hyperlink r:id="rId5" w:history="1">
        <w:r w:rsidRPr="00A93134">
          <w:rPr>
            <w:rFonts w:ascii="Times New Roman" w:eastAsia="Times New Roman" w:hAnsi="Times New Roman" w:cs="Times New Roman"/>
            <w:color w:val="1155CC"/>
            <w:sz w:val="24"/>
            <w:szCs w:val="24"/>
            <w:u w:val="single"/>
          </w:rPr>
          <w:t>https://www.cnbc.com/2010/06/09/17-Ways-To-Clean-Up-The-Gulf-Oil-Spill.html</w:t>
        </w:r>
      </w:hyperlink>
    </w:p>
    <w:p w14:paraId="7E1987AE" w14:textId="77777777" w:rsidR="00A93134" w:rsidRPr="00A93134" w:rsidRDefault="00A93134" w:rsidP="00A93134">
      <w:pPr>
        <w:spacing w:line="240" w:lineRule="auto"/>
        <w:rPr>
          <w:rFonts w:ascii="Times New Roman" w:eastAsia="Times New Roman" w:hAnsi="Times New Roman" w:cs="Times New Roman"/>
          <w:sz w:val="24"/>
          <w:szCs w:val="24"/>
        </w:rPr>
      </w:pPr>
    </w:p>
    <w:p w14:paraId="34772B3A" w14:textId="77777777" w:rsidR="00A93134" w:rsidRPr="00A93134" w:rsidRDefault="00A93134" w:rsidP="00A93134">
      <w:pPr>
        <w:spacing w:line="240" w:lineRule="auto"/>
        <w:rPr>
          <w:rFonts w:ascii="Times New Roman" w:eastAsia="Times New Roman" w:hAnsi="Times New Roman" w:cs="Times New Roman"/>
          <w:sz w:val="24"/>
          <w:szCs w:val="24"/>
        </w:rPr>
      </w:pPr>
      <w:hyperlink r:id="rId6" w:history="1">
        <w:r w:rsidRPr="00A93134">
          <w:rPr>
            <w:rFonts w:ascii="Times New Roman" w:eastAsia="Times New Roman" w:hAnsi="Times New Roman" w:cs="Times New Roman"/>
            <w:color w:val="1155CC"/>
            <w:sz w:val="24"/>
            <w:szCs w:val="24"/>
            <w:u w:val="single"/>
          </w:rPr>
          <w:t>https://www.ecfr.gov/cgi-bin/text-idx?c=ecfr&amp;amp;SID=b843807afdc641b203ffec44aa671d36&amp;amp;tpl=/ecfrbrowse/Title40/40cfr112_main_02.tpl</w:t>
        </w:r>
      </w:hyperlink>
    </w:p>
    <w:p w14:paraId="5AC22437" w14:textId="77777777" w:rsidR="00A93134" w:rsidRPr="00A93134" w:rsidRDefault="00A93134" w:rsidP="00A93134">
      <w:pPr>
        <w:spacing w:line="240" w:lineRule="auto"/>
        <w:rPr>
          <w:rFonts w:ascii="Times New Roman" w:eastAsia="Times New Roman" w:hAnsi="Times New Roman" w:cs="Times New Roman"/>
          <w:sz w:val="24"/>
          <w:szCs w:val="24"/>
        </w:rPr>
      </w:pPr>
    </w:p>
    <w:p w14:paraId="64F42B25" w14:textId="77777777" w:rsidR="00A93134" w:rsidRPr="00A93134" w:rsidRDefault="00A93134" w:rsidP="00A93134">
      <w:pPr>
        <w:rPr>
          <w:rFonts w:ascii="Times New Roman" w:eastAsia="Times New Roman" w:hAnsi="Times New Roman" w:cs="Times New Roman"/>
          <w:sz w:val="24"/>
          <w:szCs w:val="24"/>
        </w:rPr>
      </w:pPr>
      <w:r w:rsidRPr="00A93134">
        <w:rPr>
          <w:rFonts w:ascii="Arial" w:eastAsia="Times New Roman" w:hAnsi="Arial" w:cs="Arial"/>
          <w:color w:val="000000"/>
        </w:rPr>
        <w:t>(https://www.epa.gov/oil-spills-prevention-and-preparedness-regulations/overview-spill-prevention-control-and) </w:t>
      </w:r>
    </w:p>
    <w:p w14:paraId="06280A21" w14:textId="77777777" w:rsidR="00A93134" w:rsidRPr="00A93134" w:rsidRDefault="00A93134" w:rsidP="00A93134">
      <w:pPr>
        <w:spacing w:line="240" w:lineRule="auto"/>
        <w:rPr>
          <w:rFonts w:ascii="Times New Roman" w:eastAsia="Times New Roman" w:hAnsi="Times New Roman" w:cs="Times New Roman"/>
          <w:sz w:val="24"/>
          <w:szCs w:val="24"/>
        </w:rPr>
      </w:pPr>
    </w:p>
    <w:p w14:paraId="699554E0" w14:textId="77777777" w:rsidR="00A93134" w:rsidRPr="00A93134" w:rsidRDefault="00A93134" w:rsidP="00A93134">
      <w:pPr>
        <w:spacing w:line="240" w:lineRule="auto"/>
        <w:rPr>
          <w:rFonts w:ascii="Times New Roman" w:eastAsia="Times New Roman" w:hAnsi="Times New Roman" w:cs="Times New Roman"/>
          <w:sz w:val="24"/>
          <w:szCs w:val="24"/>
        </w:rPr>
      </w:pPr>
    </w:p>
    <w:p w14:paraId="20E600D3" w14:textId="77777777" w:rsidR="00A93134" w:rsidRPr="00A93134" w:rsidRDefault="00A93134" w:rsidP="00A93134">
      <w:pPr>
        <w:spacing w:line="240" w:lineRule="auto"/>
        <w:rPr>
          <w:rFonts w:ascii="Times New Roman" w:eastAsia="Times New Roman" w:hAnsi="Times New Roman" w:cs="Times New Roman"/>
          <w:sz w:val="24"/>
          <w:szCs w:val="24"/>
        </w:rPr>
      </w:pPr>
      <w:hyperlink r:id="rId7" w:anchor="AN=bp156450&amp;db=funk" w:history="1">
        <w:r w:rsidRPr="00A93134">
          <w:rPr>
            <w:rFonts w:ascii="Times New Roman" w:eastAsia="Times New Roman" w:hAnsi="Times New Roman" w:cs="Times New Roman"/>
            <w:color w:val="1155CC"/>
            <w:sz w:val="24"/>
            <w:szCs w:val="24"/>
            <w:u w:val="single"/>
          </w:rPr>
          <w:t>https://eds-a-ebscohost-com.ezproxy.umgc.edu/eds/detail/detail?vid=2&amp;sid=1c366bf5-722c-44d4-a0e6-2607e887ec8d%40sdc-v-sessmgr03&amp;bdata=JnNpdGU9ZWRzLWxpdmUmc2NvcGU9c2l0ZQ%3d%3d#AN=bp156450&amp;db=funk</w:t>
        </w:r>
      </w:hyperlink>
      <w:r w:rsidRPr="00A93134">
        <w:rPr>
          <w:rFonts w:ascii="Times New Roman" w:eastAsia="Times New Roman" w:hAnsi="Times New Roman" w:cs="Times New Roman"/>
          <w:color w:val="000000"/>
          <w:sz w:val="24"/>
          <w:szCs w:val="24"/>
        </w:rPr>
        <w:t>  **this reference has some good info on the explosion as well**</w:t>
      </w:r>
    </w:p>
    <w:p w14:paraId="32BA6443" w14:textId="77777777" w:rsidR="00A93134" w:rsidRPr="00A93134" w:rsidRDefault="00A93134" w:rsidP="00A93134">
      <w:pPr>
        <w:spacing w:line="240" w:lineRule="auto"/>
        <w:rPr>
          <w:rFonts w:ascii="Times New Roman" w:eastAsia="Times New Roman" w:hAnsi="Times New Roman" w:cs="Times New Roman"/>
          <w:sz w:val="24"/>
          <w:szCs w:val="24"/>
        </w:rPr>
      </w:pPr>
    </w:p>
    <w:p w14:paraId="33A52E5D" w14:textId="77777777" w:rsidR="00A93134" w:rsidRPr="00A93134" w:rsidRDefault="00A93134" w:rsidP="00A93134">
      <w:pPr>
        <w:spacing w:line="240" w:lineRule="auto"/>
        <w:rPr>
          <w:rFonts w:ascii="Times New Roman" w:eastAsia="Times New Roman" w:hAnsi="Times New Roman" w:cs="Times New Roman"/>
          <w:sz w:val="24"/>
          <w:szCs w:val="24"/>
        </w:rPr>
      </w:pPr>
      <w:r w:rsidRPr="00A93134">
        <w:rPr>
          <w:rFonts w:ascii="Times New Roman" w:eastAsia="Times New Roman" w:hAnsi="Times New Roman" w:cs="Times New Roman"/>
          <w:color w:val="000000"/>
          <w:sz w:val="24"/>
          <w:szCs w:val="24"/>
        </w:rPr>
        <w:t>https://www.bp.com/en/global/corporate/what-we-do/bp-at-a-glance.html</w:t>
      </w:r>
    </w:p>
    <w:p w14:paraId="62F07F53" w14:textId="77777777" w:rsidR="00A93134" w:rsidRPr="00A93134" w:rsidRDefault="00A93134" w:rsidP="00A93134">
      <w:pPr>
        <w:spacing w:line="240" w:lineRule="auto"/>
        <w:rPr>
          <w:rFonts w:ascii="Times New Roman" w:eastAsia="Times New Roman" w:hAnsi="Times New Roman" w:cs="Times New Roman"/>
          <w:sz w:val="24"/>
          <w:szCs w:val="24"/>
        </w:rPr>
      </w:pPr>
    </w:p>
    <w:p w14:paraId="322839F0" w14:textId="77777777" w:rsidR="00A93134" w:rsidRPr="00A93134" w:rsidRDefault="00A93134" w:rsidP="00A93134">
      <w:pPr>
        <w:spacing w:line="240" w:lineRule="auto"/>
        <w:rPr>
          <w:rFonts w:ascii="Times New Roman" w:eastAsia="Times New Roman" w:hAnsi="Times New Roman" w:cs="Times New Roman"/>
          <w:sz w:val="24"/>
          <w:szCs w:val="24"/>
        </w:rPr>
      </w:pPr>
    </w:p>
    <w:p w14:paraId="4C4378EA" w14:textId="77777777" w:rsidR="00A93134" w:rsidRPr="00A93134" w:rsidRDefault="00A93134" w:rsidP="00A93134">
      <w:pPr>
        <w:spacing w:before="240" w:after="240"/>
        <w:rPr>
          <w:rFonts w:ascii="Times New Roman" w:eastAsia="Times New Roman" w:hAnsi="Times New Roman" w:cs="Times New Roman"/>
          <w:sz w:val="24"/>
          <w:szCs w:val="24"/>
        </w:rPr>
      </w:pPr>
      <w:hyperlink r:id="rId8" w:history="1">
        <w:r w:rsidRPr="00A93134">
          <w:rPr>
            <w:rFonts w:ascii="Times New Roman" w:eastAsia="Times New Roman" w:hAnsi="Times New Roman" w:cs="Times New Roman"/>
            <w:color w:val="1155CC"/>
            <w:sz w:val="28"/>
            <w:szCs w:val="28"/>
            <w:u w:val="single"/>
            <w:shd w:val="clear" w:color="auto" w:fill="FFFFFF"/>
          </w:rPr>
          <w:t>https://www.theguardian.com/business/2010/jun/01/bp-response-oil-spill-tony-hayward</w:t>
        </w:r>
      </w:hyperlink>
    </w:p>
    <w:p w14:paraId="538282D9" w14:textId="77777777" w:rsidR="00A93134" w:rsidRPr="00A93134" w:rsidRDefault="00A93134" w:rsidP="00A93134">
      <w:pPr>
        <w:spacing w:before="240" w:after="240"/>
        <w:rPr>
          <w:rFonts w:ascii="Times New Roman" w:eastAsia="Times New Roman" w:hAnsi="Times New Roman" w:cs="Times New Roman"/>
          <w:sz w:val="24"/>
          <w:szCs w:val="24"/>
        </w:rPr>
      </w:pPr>
      <w:r w:rsidRPr="00A93134">
        <w:rPr>
          <w:rFonts w:ascii="Times New Roman" w:eastAsia="Times New Roman" w:hAnsi="Times New Roman" w:cs="Times New Roman"/>
          <w:color w:val="1A1A1A"/>
          <w:sz w:val="28"/>
          <w:szCs w:val="28"/>
          <w:shd w:val="clear" w:color="auto" w:fill="FFFFFF"/>
        </w:rPr>
        <w:t>https://pagecentertraining.psu.edu/public-relations-ethics/ethics-in-crisis-management/lesson-1-prominent-ethical-issues-in-crisis-situations/case-study-tbd/</w:t>
      </w:r>
    </w:p>
    <w:p w14:paraId="50E29081" w14:textId="77777777" w:rsidR="00A93134" w:rsidRPr="00A93134" w:rsidRDefault="00A93134" w:rsidP="00A93134">
      <w:pPr>
        <w:spacing w:line="240" w:lineRule="auto"/>
        <w:rPr>
          <w:rFonts w:ascii="Times New Roman" w:eastAsia="Times New Roman" w:hAnsi="Times New Roman" w:cs="Times New Roman"/>
          <w:sz w:val="24"/>
          <w:szCs w:val="24"/>
        </w:rPr>
      </w:pPr>
      <w:hyperlink r:id="rId9" w:history="1">
        <w:r w:rsidRPr="00A93134">
          <w:rPr>
            <w:rFonts w:ascii="Times New Roman" w:eastAsia="Times New Roman" w:hAnsi="Times New Roman" w:cs="Times New Roman"/>
            <w:color w:val="1155CC"/>
            <w:sz w:val="24"/>
            <w:szCs w:val="24"/>
            <w:u w:val="single"/>
          </w:rPr>
          <w:t>https://www.epa.gov/enforcement/deepwater-horizon-bp-gulf-mexico-oil-spill</w:t>
        </w:r>
      </w:hyperlink>
    </w:p>
    <w:p w14:paraId="1ECE7E41" w14:textId="77777777" w:rsidR="00A93134" w:rsidRPr="00A93134" w:rsidRDefault="00A93134" w:rsidP="00A93134">
      <w:pPr>
        <w:spacing w:line="240" w:lineRule="auto"/>
        <w:rPr>
          <w:rFonts w:ascii="Times New Roman" w:eastAsia="Times New Roman" w:hAnsi="Times New Roman" w:cs="Times New Roman"/>
          <w:sz w:val="24"/>
          <w:szCs w:val="24"/>
        </w:rPr>
      </w:pPr>
    </w:p>
    <w:p w14:paraId="72CE51D6" w14:textId="77777777" w:rsidR="00A93134" w:rsidRPr="00A93134" w:rsidRDefault="00A93134" w:rsidP="00A93134">
      <w:pPr>
        <w:spacing w:line="240" w:lineRule="auto"/>
        <w:rPr>
          <w:rFonts w:ascii="Times New Roman" w:eastAsia="Times New Roman" w:hAnsi="Times New Roman" w:cs="Times New Roman"/>
          <w:sz w:val="24"/>
          <w:szCs w:val="24"/>
        </w:rPr>
      </w:pPr>
      <w:r w:rsidRPr="00A93134">
        <w:rPr>
          <w:rFonts w:ascii="Arial" w:eastAsia="Times New Roman" w:hAnsi="Arial" w:cs="Arial"/>
          <w:color w:val="333333"/>
          <w:sz w:val="20"/>
          <w:szCs w:val="20"/>
          <w:shd w:val="clear" w:color="auto" w:fill="F5F5F5"/>
        </w:rPr>
        <w:t xml:space="preserve">Farrell, J. (2014). Moral Outpouring: Shock and Generosity in the Aftermath of the BP Oil Spill. </w:t>
      </w:r>
      <w:r w:rsidRPr="00A93134">
        <w:rPr>
          <w:rFonts w:ascii="Arial" w:eastAsia="Times New Roman" w:hAnsi="Arial" w:cs="Arial"/>
          <w:i/>
          <w:iCs/>
          <w:color w:val="333333"/>
          <w:sz w:val="20"/>
          <w:szCs w:val="20"/>
          <w:shd w:val="clear" w:color="auto" w:fill="F5F5F5"/>
        </w:rPr>
        <w:t>Social Problems</w:t>
      </w:r>
      <w:r w:rsidRPr="00A93134">
        <w:rPr>
          <w:rFonts w:ascii="Arial" w:eastAsia="Times New Roman" w:hAnsi="Arial" w:cs="Arial"/>
          <w:color w:val="333333"/>
          <w:sz w:val="20"/>
          <w:szCs w:val="20"/>
          <w:shd w:val="clear" w:color="auto" w:fill="F5F5F5"/>
        </w:rPr>
        <w:t xml:space="preserve">, </w:t>
      </w:r>
      <w:r w:rsidRPr="00A93134">
        <w:rPr>
          <w:rFonts w:ascii="Arial" w:eastAsia="Times New Roman" w:hAnsi="Arial" w:cs="Arial"/>
          <w:i/>
          <w:iCs/>
          <w:color w:val="333333"/>
          <w:sz w:val="20"/>
          <w:szCs w:val="20"/>
          <w:shd w:val="clear" w:color="auto" w:fill="F5F5F5"/>
        </w:rPr>
        <w:t>61</w:t>
      </w:r>
      <w:r w:rsidRPr="00A93134">
        <w:rPr>
          <w:rFonts w:ascii="Arial" w:eastAsia="Times New Roman" w:hAnsi="Arial" w:cs="Arial"/>
          <w:color w:val="333333"/>
          <w:sz w:val="20"/>
          <w:szCs w:val="20"/>
          <w:shd w:val="clear" w:color="auto" w:fill="F5F5F5"/>
        </w:rPr>
        <w:t>(3), 482–506. https://doi-org.ezproxy.umgc.edu/10.1525/sp.2014.12163</w:t>
      </w:r>
    </w:p>
    <w:p w14:paraId="702670DB" w14:textId="77777777" w:rsidR="00A93134" w:rsidRPr="00A93134" w:rsidRDefault="00A93134" w:rsidP="00A93134">
      <w:pPr>
        <w:spacing w:after="240" w:line="240" w:lineRule="auto"/>
        <w:rPr>
          <w:rFonts w:ascii="Times New Roman" w:eastAsia="Times New Roman" w:hAnsi="Times New Roman" w:cs="Times New Roman"/>
          <w:sz w:val="24"/>
          <w:szCs w:val="24"/>
        </w:rPr>
      </w:pPr>
      <w:r w:rsidRPr="00A93134">
        <w:rPr>
          <w:rFonts w:ascii="Times New Roman" w:eastAsia="Times New Roman" w:hAnsi="Times New Roman" w:cs="Times New Roman"/>
          <w:sz w:val="24"/>
          <w:szCs w:val="24"/>
        </w:rPr>
        <w:br/>
      </w:r>
    </w:p>
    <w:p w14:paraId="44A1FF62" w14:textId="77777777" w:rsidR="00A93134" w:rsidRPr="00A93134" w:rsidRDefault="00A93134" w:rsidP="00A93134">
      <w:pPr>
        <w:rPr>
          <w:rFonts w:ascii="Times New Roman" w:eastAsia="Times New Roman" w:hAnsi="Times New Roman" w:cs="Times New Roman"/>
          <w:sz w:val="24"/>
          <w:szCs w:val="24"/>
        </w:rPr>
      </w:pPr>
      <w:proofErr w:type="spellStart"/>
      <w:r w:rsidRPr="00A93134">
        <w:rPr>
          <w:rFonts w:ascii="Arial" w:eastAsia="Times New Roman" w:hAnsi="Arial" w:cs="Arial"/>
          <w:color w:val="000000"/>
        </w:rPr>
        <w:lastRenderedPageBreak/>
        <w:t>Parlett</w:t>
      </w:r>
      <w:proofErr w:type="spellEnd"/>
      <w:r w:rsidRPr="00A93134">
        <w:rPr>
          <w:rFonts w:ascii="Arial" w:eastAsia="Times New Roman" w:hAnsi="Arial" w:cs="Arial"/>
          <w:color w:val="000000"/>
        </w:rPr>
        <w:t>, D. F., &amp; Weaver, R. L., (2011). BP Oil Spill: Compensation, Agency Costs, and </w:t>
      </w:r>
    </w:p>
    <w:p w14:paraId="15CF29F9" w14:textId="77777777" w:rsidR="00A93134" w:rsidRPr="00A93134" w:rsidRDefault="00A93134" w:rsidP="00A93134">
      <w:pPr>
        <w:rPr>
          <w:rFonts w:ascii="Times New Roman" w:eastAsia="Times New Roman" w:hAnsi="Times New Roman" w:cs="Times New Roman"/>
          <w:sz w:val="24"/>
          <w:szCs w:val="24"/>
        </w:rPr>
      </w:pPr>
      <w:r w:rsidRPr="00A93134">
        <w:rPr>
          <w:rFonts w:ascii="Arial" w:eastAsia="Times New Roman" w:hAnsi="Arial" w:cs="Arial"/>
          <w:color w:val="000000"/>
        </w:rPr>
        <w:tab/>
        <w:t xml:space="preserve">Restitution. </w:t>
      </w:r>
      <w:r w:rsidRPr="00A93134">
        <w:rPr>
          <w:rFonts w:ascii="Arial" w:eastAsia="Times New Roman" w:hAnsi="Arial" w:cs="Arial"/>
          <w:i/>
          <w:iCs/>
          <w:color w:val="000000"/>
        </w:rPr>
        <w:t xml:space="preserve">Washington &amp; Lee Review, 68 (3), </w:t>
      </w:r>
      <w:r w:rsidRPr="00A93134">
        <w:rPr>
          <w:rFonts w:ascii="Arial" w:eastAsia="Times New Roman" w:hAnsi="Arial" w:cs="Arial"/>
          <w:color w:val="000000"/>
        </w:rPr>
        <w:t>1341-1375.</w:t>
      </w:r>
    </w:p>
    <w:p w14:paraId="5B33794F" w14:textId="77777777" w:rsidR="00A93134" w:rsidRDefault="00A93134"/>
    <w:sectPr w:rsidR="00A931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yNjI1MzI3MLEwNzNQ0lEKTi0uzszPAykwrAUAfngm2iwAAAA="/>
  </w:docVars>
  <w:rsids>
    <w:rsidRoot w:val="00973ED6"/>
    <w:rsid w:val="003D4D3C"/>
    <w:rsid w:val="008C58F0"/>
    <w:rsid w:val="00973ED6"/>
    <w:rsid w:val="00A93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DC7A6"/>
  <w15:chartTrackingRefBased/>
  <w15:docId w15:val="{1E8B2ADA-F86E-4657-B393-D3E3872EE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9978876">
      <w:bodyDiv w:val="1"/>
      <w:marLeft w:val="0"/>
      <w:marRight w:val="0"/>
      <w:marTop w:val="0"/>
      <w:marBottom w:val="0"/>
      <w:divBdr>
        <w:top w:val="none" w:sz="0" w:space="0" w:color="auto"/>
        <w:left w:val="none" w:sz="0" w:space="0" w:color="auto"/>
        <w:bottom w:val="none" w:sz="0" w:space="0" w:color="auto"/>
        <w:right w:val="none" w:sz="0" w:space="0" w:color="auto"/>
      </w:divBdr>
    </w:div>
    <w:div w:id="142556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business/2010/jun/01/bp-response-oil-spill-tony-hayward" TargetMode="External"/><Relationship Id="rId3" Type="http://schemas.openxmlformats.org/officeDocument/2006/relationships/webSettings" Target="webSettings.xml"/><Relationship Id="rId7" Type="http://schemas.openxmlformats.org/officeDocument/2006/relationships/hyperlink" Target="https://eds-a-ebscohost-com.ezproxy.umgc.edu/eds/detail/detail?vid=2&amp;sid=1c366bf5-722c-44d4-a0e6-2607e887ec8d%40sdc-v-sessmgr03&amp;bdata=JnNpdGU9ZWRzLWxpdmUmc2NvcGU9c2l0ZQ%3d%3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cfr.gov/cgi-bin/text-idx?c=ecfr&amp;amp;SID=b843807afdc641b203ffec44aa671d36&amp;amp;tpl=/ecfrbrowse/Title40/40cfr112_main_02.tpl" TargetMode="External"/><Relationship Id="rId11" Type="http://schemas.openxmlformats.org/officeDocument/2006/relationships/theme" Target="theme/theme1.xml"/><Relationship Id="rId5" Type="http://schemas.openxmlformats.org/officeDocument/2006/relationships/hyperlink" Target="https://www.cnbc.com/2010/06/09/17-Ways-To-Clean-Up-The-Gulf-Oil-Spill.html" TargetMode="External"/><Relationship Id="rId10" Type="http://schemas.openxmlformats.org/officeDocument/2006/relationships/fontTable" Target="fontTable.xml"/><Relationship Id="rId4" Type="http://schemas.openxmlformats.org/officeDocument/2006/relationships/hyperlink" Target="https://www.cnbc.com/2010/06/09/17-Ways-To-Clean-Up-The-Gulf-Oil-Spill.html" TargetMode="External"/><Relationship Id="rId9" Type="http://schemas.openxmlformats.org/officeDocument/2006/relationships/hyperlink" Target="https://www.epa.gov/enforcement/deepwater-horizon-bp-gulf-mexico-oil-spi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6</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1</cp:revision>
  <dcterms:created xsi:type="dcterms:W3CDTF">2020-09-10T17:29:00Z</dcterms:created>
  <dcterms:modified xsi:type="dcterms:W3CDTF">2020-09-10T18:11:00Z</dcterms:modified>
</cp:coreProperties>
</file>